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A9" w:rsidRDefault="00C41451" w:rsidP="00C414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PHỤ LỤC</w:t>
      </w:r>
    </w:p>
    <w:p w:rsidR="00C41451" w:rsidRDefault="00216762" w:rsidP="00C41451">
      <w:pPr>
        <w:spacing w:after="0" w:line="240" w:lineRule="auto"/>
        <w:jc w:val="center"/>
        <w:rPr>
          <w:rFonts w:ascii="Times New Roman" w:hAnsi="Times New Roman" w:cs="Times New Roman"/>
          <w:b/>
          <w:sz w:val="28"/>
          <w:szCs w:val="28"/>
        </w:rPr>
      </w:pPr>
      <w:r w:rsidRPr="00D36904">
        <w:rPr>
          <w:rFonts w:ascii="Times New Roman" w:hAnsi="Times New Roman" w:cs="Times New Roman"/>
          <w:b/>
          <w:sz w:val="28"/>
          <w:szCs w:val="28"/>
        </w:rPr>
        <w:t xml:space="preserve">BẢNG TIÊU CHÍ ĐÁNH GIÁ, CHẤM ĐIỂM ĐỂ LỰA CHỌN </w:t>
      </w:r>
    </w:p>
    <w:p w:rsidR="00216762" w:rsidRDefault="00216762" w:rsidP="00C41451">
      <w:pPr>
        <w:spacing w:after="0" w:line="240" w:lineRule="auto"/>
        <w:jc w:val="center"/>
        <w:rPr>
          <w:rFonts w:ascii="Times New Roman" w:hAnsi="Times New Roman" w:cs="Times New Roman"/>
          <w:b/>
          <w:sz w:val="28"/>
          <w:szCs w:val="28"/>
        </w:rPr>
      </w:pPr>
      <w:r w:rsidRPr="00D36904">
        <w:rPr>
          <w:rFonts w:ascii="Times New Roman" w:hAnsi="Times New Roman" w:cs="Times New Roman"/>
          <w:b/>
          <w:sz w:val="28"/>
          <w:szCs w:val="28"/>
        </w:rPr>
        <w:t xml:space="preserve">TỔ </w:t>
      </w:r>
      <w:r w:rsidRPr="00EC378A">
        <w:rPr>
          <w:rFonts w:ascii="Times New Roman" w:hAnsi="Times New Roman" w:cs="Times New Roman"/>
          <w:b/>
          <w:sz w:val="28"/>
          <w:szCs w:val="28"/>
        </w:rPr>
        <w:t>CHỨC ĐẤU GIÁ TÀI SẢN</w:t>
      </w:r>
    </w:p>
    <w:p w:rsidR="00C41451" w:rsidRPr="00C41451" w:rsidRDefault="00C41451" w:rsidP="00C41451">
      <w:pPr>
        <w:spacing w:after="0" w:line="240" w:lineRule="auto"/>
        <w:jc w:val="center"/>
        <w:rPr>
          <w:rFonts w:ascii="Times New Roman" w:hAnsi="Times New Roman" w:cs="Times New Roman"/>
          <w:b/>
          <w:i/>
          <w:sz w:val="12"/>
          <w:szCs w:val="12"/>
        </w:rPr>
      </w:pPr>
    </w:p>
    <w:p w:rsidR="00216762" w:rsidRDefault="00216762" w:rsidP="00A158ED">
      <w:pPr>
        <w:spacing w:after="0" w:line="264" w:lineRule="auto"/>
        <w:jc w:val="center"/>
        <w:rPr>
          <w:rFonts w:ascii="Times New Roman" w:hAnsi="Times New Roman" w:cs="Times New Roman"/>
          <w:i/>
          <w:sz w:val="28"/>
          <w:szCs w:val="28"/>
        </w:rPr>
      </w:pPr>
      <w:r w:rsidRPr="000849A9">
        <w:rPr>
          <w:rFonts w:ascii="Times New Roman" w:hAnsi="Times New Roman" w:cs="Times New Roman"/>
          <w:i/>
          <w:sz w:val="28"/>
          <w:szCs w:val="28"/>
        </w:rPr>
        <w:t>(</w:t>
      </w:r>
      <w:r w:rsidR="00786EFA" w:rsidRPr="000849A9">
        <w:rPr>
          <w:rFonts w:ascii="Times New Roman" w:hAnsi="Times New Roman" w:cs="Times New Roman"/>
          <w:i/>
          <w:sz w:val="28"/>
          <w:szCs w:val="28"/>
        </w:rPr>
        <w:t>K</w:t>
      </w:r>
      <w:r w:rsidRPr="000849A9">
        <w:rPr>
          <w:rFonts w:ascii="Times New Roman" w:hAnsi="Times New Roman" w:cs="Times New Roman"/>
          <w:i/>
          <w:sz w:val="28"/>
          <w:szCs w:val="28"/>
        </w:rPr>
        <w:t xml:space="preserve">èm theo </w:t>
      </w:r>
      <w:r w:rsidR="000849A9" w:rsidRPr="00302958">
        <w:rPr>
          <w:rFonts w:ascii="Times New Roman" w:hAnsi="Times New Roman" w:cs="Times New Roman"/>
          <w:i/>
          <w:sz w:val="28"/>
          <w:szCs w:val="28"/>
        </w:rPr>
        <w:t xml:space="preserve">Thông báo số </w:t>
      </w:r>
      <w:r w:rsidR="000849A9" w:rsidRPr="00302958">
        <w:rPr>
          <w:rFonts w:ascii="Times New Roman" w:hAnsi="Times New Roman"/>
          <w:i/>
          <w:sz w:val="28"/>
          <w:szCs w:val="28"/>
        </w:rPr>
        <w:t xml:space="preserve">        /TB-STNMT ngày </w:t>
      </w:r>
      <w:r w:rsidR="00302958" w:rsidRPr="00302958">
        <w:rPr>
          <w:rFonts w:ascii="Times New Roman" w:hAnsi="Times New Roman"/>
          <w:i/>
          <w:sz w:val="28"/>
          <w:szCs w:val="28"/>
        </w:rPr>
        <w:t>20</w:t>
      </w:r>
      <w:r w:rsidR="000849A9" w:rsidRPr="00302958">
        <w:rPr>
          <w:rFonts w:ascii="Times New Roman" w:hAnsi="Times New Roman"/>
          <w:i/>
          <w:sz w:val="28"/>
          <w:szCs w:val="28"/>
        </w:rPr>
        <w:t>/5/2024</w:t>
      </w:r>
      <w:r w:rsidR="000849A9" w:rsidRPr="000849A9">
        <w:rPr>
          <w:rFonts w:ascii="Times New Roman" w:hAnsi="Times New Roman"/>
          <w:i/>
          <w:color w:val="000000"/>
          <w:sz w:val="28"/>
          <w:szCs w:val="28"/>
        </w:rPr>
        <w:t xml:space="preserve"> của </w:t>
      </w:r>
      <w:r w:rsidR="000849A9" w:rsidRPr="000849A9">
        <w:rPr>
          <w:rFonts w:ascii="Times New Roman" w:hAnsi="Times New Roman"/>
          <w:i/>
          <w:color w:val="000000"/>
          <w:spacing w:val="-2"/>
          <w:sz w:val="28"/>
          <w:szCs w:val="28"/>
        </w:rPr>
        <w:t xml:space="preserve">Sở Tài nguyên và Môi trường tỉnh Nam Định về việc lựa chọn tổ chức đấu giá tài sản để tổ chức đấu giá </w:t>
      </w:r>
      <w:r w:rsidR="000849A9" w:rsidRPr="000849A9">
        <w:rPr>
          <w:rFonts w:ascii="Times New Roman" w:hAnsi="Times New Roman"/>
          <w:i/>
          <w:sz w:val="28"/>
          <w:szCs w:val="28"/>
          <w:lang w:val="nl-NL"/>
        </w:rPr>
        <w:t xml:space="preserve">Quyền khai thác khoáng sản cát </w:t>
      </w:r>
      <w:r w:rsidR="000849A9" w:rsidRPr="000849A9">
        <w:rPr>
          <w:rFonts w:ascii="Times New Roman" w:hAnsi="Times New Roman"/>
          <w:i/>
          <w:sz w:val="28"/>
          <w:szCs w:val="28"/>
        </w:rPr>
        <w:t>làm vật liệu xây dựng thông thường tại khu vực chưa thăm dò kháng sản trên địa bàn tỉnh Nam Định</w:t>
      </w:r>
      <w:r w:rsidRPr="000849A9">
        <w:rPr>
          <w:rFonts w:ascii="Times New Roman" w:hAnsi="Times New Roman" w:cs="Times New Roman"/>
          <w:i/>
          <w:sz w:val="28"/>
          <w:szCs w:val="28"/>
        </w:rPr>
        <w:t>)</w:t>
      </w:r>
    </w:p>
    <w:p w:rsidR="00A158ED" w:rsidRPr="000849A9" w:rsidRDefault="00A158ED" w:rsidP="00A158ED">
      <w:pPr>
        <w:spacing w:after="0" w:line="264" w:lineRule="auto"/>
        <w:jc w:val="center"/>
        <w:rPr>
          <w:rFonts w:ascii="Times New Roman" w:hAnsi="Times New Roman" w:cs="Times New Roman"/>
          <w:i/>
          <w:sz w:val="28"/>
          <w:szCs w:val="28"/>
        </w:rPr>
      </w:pPr>
    </w:p>
    <w:tbl>
      <w:tblPr>
        <w:tblW w:w="10350" w:type="dxa"/>
        <w:tblInd w:w="-622" w:type="dxa"/>
        <w:shd w:val="clear" w:color="auto" w:fill="FFFFFF"/>
        <w:tblCellMar>
          <w:left w:w="0" w:type="dxa"/>
          <w:right w:w="0" w:type="dxa"/>
        </w:tblCellMar>
        <w:tblLook w:val="04A0"/>
      </w:tblPr>
      <w:tblGrid>
        <w:gridCol w:w="532"/>
        <w:gridCol w:w="8619"/>
        <w:gridCol w:w="1199"/>
      </w:tblGrid>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216762">
            <w:pPr>
              <w:spacing w:after="0" w:line="390" w:lineRule="atLeast"/>
              <w:jc w:val="center"/>
              <w:rPr>
                <w:rFonts w:ascii="Times New Roman" w:eastAsia="Times New Roman" w:hAnsi="Times New Roman" w:cs="Times New Roman"/>
                <w:sz w:val="28"/>
                <w:szCs w:val="28"/>
              </w:rPr>
            </w:pPr>
            <w:r w:rsidRPr="00D36904">
              <w:rPr>
                <w:rFonts w:ascii="Times New Roman" w:eastAsia="Times New Roman" w:hAnsi="Times New Roman" w:cs="Times New Roman"/>
                <w:b/>
                <w:bCs/>
                <w:sz w:val="28"/>
                <w:szCs w:val="28"/>
                <w:bdr w:val="none" w:sz="0" w:space="0" w:color="auto" w:frame="1"/>
              </w:rPr>
              <w:t>TT</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216762">
            <w:pPr>
              <w:spacing w:after="0" w:line="390" w:lineRule="atLeast"/>
              <w:jc w:val="center"/>
              <w:rPr>
                <w:rFonts w:ascii="Times New Roman" w:eastAsia="Times New Roman" w:hAnsi="Times New Roman" w:cs="Times New Roman"/>
                <w:sz w:val="28"/>
                <w:szCs w:val="28"/>
              </w:rPr>
            </w:pPr>
            <w:r w:rsidRPr="00D36904">
              <w:rPr>
                <w:rFonts w:ascii="Times New Roman" w:eastAsia="Times New Roman" w:hAnsi="Times New Roman" w:cs="Times New Roman"/>
                <w:b/>
                <w:bCs/>
                <w:sz w:val="28"/>
                <w:szCs w:val="28"/>
                <w:bdr w:val="none" w:sz="0" w:space="0" w:color="auto" w:frame="1"/>
              </w:rPr>
              <w:t>NỘI DUNG</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216762">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sz w:val="28"/>
                <w:szCs w:val="28"/>
              </w:rPr>
              <w:t>Mức điểm tối đa</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sz w:val="28"/>
                <w:szCs w:val="28"/>
              </w:rPr>
            </w:pPr>
            <w:r w:rsidRPr="00D36904">
              <w:rPr>
                <w:rFonts w:ascii="Times New Roman" w:eastAsia="Times New Roman" w:hAnsi="Times New Roman" w:cs="Times New Roman"/>
                <w:b/>
                <w:bCs/>
                <w:sz w:val="28"/>
                <w:szCs w:val="28"/>
                <w:bdr w:val="none" w:sz="0" w:space="0" w:color="auto" w:frame="1"/>
              </w:rPr>
              <w:t>I</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sz w:val="28"/>
                <w:szCs w:val="28"/>
              </w:rPr>
            </w:pPr>
            <w:r w:rsidRPr="00D36904">
              <w:rPr>
                <w:rFonts w:ascii="Times New Roman" w:eastAsia="Times New Roman" w:hAnsi="Times New Roman" w:cs="Times New Roman"/>
                <w:b/>
                <w:bCs/>
                <w:sz w:val="28"/>
                <w:szCs w:val="28"/>
                <w:bdr w:val="none" w:sz="0" w:space="0" w:color="auto" w:frame="1"/>
              </w:rPr>
              <w:t>Cơ sở vật chất, trang thiết bị cần thiết bảo đảm cho việc đấu giá đối với loại tài sản đấu giá</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9B0040">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23</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1</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Cơ sở vật chất bảo đảm cho việc đấu giá</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11</w:t>
            </w:r>
          </w:p>
        </w:tc>
      </w:tr>
      <w:tr w:rsidR="000849A9" w:rsidRPr="00D36904" w:rsidTr="00D17A46">
        <w:trPr>
          <w:trHeight w:val="912"/>
        </w:trPr>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1.1</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Có trụ sở ổn định, địa chỉ rõ ràng kèm theo thông tin liên hệ (số điện thoại, fax, địa chỉ thư điện tử...)</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24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sz w:val="28"/>
                <w:szCs w:val="28"/>
              </w:rPr>
              <w:t>6</w:t>
            </w:r>
          </w:p>
        </w:tc>
      </w:tr>
      <w:tr w:rsidR="000849A9" w:rsidRPr="00D36904" w:rsidTr="00D17A46">
        <w:trPr>
          <w:trHeight w:val="777"/>
        </w:trPr>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1.2</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Địa điểm bán, tiếp nhận hồ sơ tham gia đấu giá được bố trí ở vị trí công khai, thuận tiện</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24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sz w:val="28"/>
                <w:szCs w:val="28"/>
              </w:rPr>
              <w:t>5</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2</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Trang thiết bị cần thiết bảo đảm cho việc đấu giá</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8</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2.1</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Có máy in, máy vi tính, máy chiếu, thùng đựng phiếu trả giá bảo đảm an toàn, bảo mật và các phương tiện khác bảo đảm cho việc đấu giá</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24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sz w:val="28"/>
                <w:szCs w:val="28"/>
              </w:rPr>
              <w:t>4</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2.2</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Có hệ thống camera giám sát hoặc thiết bị ghi hình tại nơi bán, tiếp nhận hồ sơ tham gia đấu giá; nơi tổ chức cuộc đấu giá</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24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sz w:val="28"/>
                <w:szCs w:val="28"/>
              </w:rPr>
              <w:t>4</w:t>
            </w:r>
          </w:p>
        </w:tc>
      </w:tr>
      <w:tr w:rsidR="000849A9" w:rsidRPr="00D36904" w:rsidTr="00D17A46">
        <w:trPr>
          <w:trHeight w:val="557"/>
        </w:trPr>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3</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Có trang thông tin điện tử đang hoạt động</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2</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4</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Đã được cơ quan có thẩm quyền phê duyệt đủ điều kiện thực hiện hình thức đấu giá trực tuyến</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1</w:t>
            </w:r>
          </w:p>
        </w:tc>
      </w:tr>
      <w:tr w:rsidR="000849A9" w:rsidRPr="00D36904" w:rsidTr="00D17A46">
        <w:trPr>
          <w:trHeight w:val="489"/>
        </w:trPr>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5</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Có nơi lưu trữ hồ sơ đấu giá</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1</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sz w:val="28"/>
                <w:szCs w:val="28"/>
              </w:rPr>
            </w:pPr>
            <w:r w:rsidRPr="00D36904">
              <w:rPr>
                <w:rFonts w:ascii="Times New Roman" w:eastAsia="Times New Roman" w:hAnsi="Times New Roman" w:cs="Times New Roman"/>
                <w:b/>
                <w:bCs/>
                <w:sz w:val="28"/>
                <w:szCs w:val="28"/>
                <w:bdr w:val="none" w:sz="0" w:space="0" w:color="auto" w:frame="1"/>
              </w:rPr>
              <w:t>II</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sz w:val="28"/>
                <w:szCs w:val="28"/>
              </w:rPr>
            </w:pPr>
            <w:r w:rsidRPr="00D36904">
              <w:rPr>
                <w:rFonts w:ascii="Times New Roman" w:eastAsia="Times New Roman" w:hAnsi="Times New Roman" w:cs="Times New Roman"/>
                <w:b/>
                <w:bCs/>
                <w:sz w:val="28"/>
                <w:szCs w:val="28"/>
                <w:bdr w:val="none" w:sz="0" w:space="0" w:color="auto" w:frame="1"/>
              </w:rPr>
              <w:t>Phương án đấu giá khả thi, hiệu quả </w:t>
            </w:r>
            <w:r w:rsidRPr="00D36904">
              <w:rPr>
                <w:rFonts w:ascii="Times New Roman" w:eastAsia="Times New Roman" w:hAnsi="Times New Roman" w:cs="Times New Roman"/>
                <w:sz w:val="28"/>
                <w:szCs w:val="28"/>
              </w:rPr>
              <w:t>(</w:t>
            </w:r>
            <w:r w:rsidRPr="00D36904">
              <w:rPr>
                <w:rFonts w:ascii="Times New Roman" w:eastAsia="Times New Roman" w:hAnsi="Times New Roman" w:cs="Times New Roman"/>
                <w:i/>
                <w:sz w:val="28"/>
                <w:szCs w:val="28"/>
              </w:rPr>
              <w:t>Thuyết minh đầy đủ các nội dung trong phương án)</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22</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B35888" w:rsidRDefault="000849A9" w:rsidP="00BA1192">
            <w:pPr>
              <w:spacing w:after="0" w:line="390" w:lineRule="atLeast"/>
              <w:jc w:val="center"/>
              <w:rPr>
                <w:rFonts w:ascii="Times New Roman" w:eastAsia="Times New Roman" w:hAnsi="Times New Roman" w:cs="Times New Roman"/>
                <w:i/>
                <w:sz w:val="28"/>
                <w:szCs w:val="28"/>
              </w:rPr>
            </w:pPr>
            <w:r w:rsidRPr="00B35888">
              <w:rPr>
                <w:rFonts w:ascii="Times New Roman" w:eastAsia="Times New Roman" w:hAnsi="Times New Roman" w:cs="Times New Roman"/>
                <w:b/>
                <w:bCs/>
                <w:i/>
                <w:sz w:val="28"/>
                <w:szCs w:val="28"/>
                <w:bdr w:val="none" w:sz="0" w:space="0" w:color="auto" w:frame="1"/>
              </w:rPr>
              <w:t>1</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B35888" w:rsidRDefault="000849A9" w:rsidP="00BA1192">
            <w:pPr>
              <w:spacing w:after="0" w:line="390" w:lineRule="atLeast"/>
              <w:rPr>
                <w:rFonts w:ascii="Times New Roman" w:eastAsia="Times New Roman" w:hAnsi="Times New Roman" w:cs="Times New Roman"/>
                <w:i/>
                <w:sz w:val="28"/>
                <w:szCs w:val="28"/>
              </w:rPr>
            </w:pPr>
            <w:r w:rsidRPr="00B35888">
              <w:rPr>
                <w:rFonts w:ascii="Times New Roman" w:eastAsia="Times New Roman" w:hAnsi="Times New Roman" w:cs="Times New Roman"/>
                <w:b/>
                <w:bCs/>
                <w:i/>
                <w:sz w:val="28"/>
                <w:szCs w:val="28"/>
                <w:bdr w:val="none" w:sz="0" w:space="0" w:color="auto" w:frame="1"/>
              </w:rPr>
              <w:t>Phương án đấu giá đề xuất việc tổ chức đấu giá đúng quy định của pháp luật, bảo đảm tính công khai, minh bạch, khách quan</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4</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2</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Phương án đấu giá đề xuất thời gian, địa điểm bán, tiếp nhận hồ sơ tham gia đấu giá, địa điểm tổ chức cuộc đấu giá, buổi công bố giá thuận lợi cho người tham gia đấu giá; hình thức đấu giá, bước giá, số vòng đấu giá có tính khả thi và hiệu quả cao</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4</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lastRenderedPageBreak/>
              <w:t>3</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Phương án đấu giá đề xuất cách thức bảo mật thông tin, chống thông đồng, dìm giá</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4</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4</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Phương án đấu giá đề xuất thêm các địa điểm, hình thức niêm yết, thông báo công khai khác nhằm tăng mức độ phổ biến thông tin đấu giá</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4</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5</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Phương án đấu giá đề xuất giải pháp bảo đảm an toàn, an ninh trật tự cho việc tổ chức thực hiện đấu giá</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3</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6</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Phương án đấu giá đề xuất các giải pháp giải quyết các tình huống phát sinh trong quá trình tổ chức thực hiện việc đấu giá</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3</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sz w:val="28"/>
                <w:szCs w:val="28"/>
              </w:rPr>
            </w:pPr>
            <w:r w:rsidRPr="00D36904">
              <w:rPr>
                <w:rFonts w:ascii="Times New Roman" w:eastAsia="Times New Roman" w:hAnsi="Times New Roman" w:cs="Times New Roman"/>
                <w:b/>
                <w:bCs/>
                <w:sz w:val="28"/>
                <w:szCs w:val="28"/>
                <w:bdr w:val="none" w:sz="0" w:space="0" w:color="auto" w:frame="1"/>
              </w:rPr>
              <w:t>III</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sz w:val="28"/>
                <w:szCs w:val="28"/>
              </w:rPr>
            </w:pPr>
            <w:r w:rsidRPr="00D36904">
              <w:rPr>
                <w:rFonts w:ascii="Times New Roman" w:eastAsia="Times New Roman" w:hAnsi="Times New Roman" w:cs="Times New Roman"/>
                <w:b/>
                <w:bCs/>
                <w:sz w:val="28"/>
                <w:szCs w:val="28"/>
                <w:bdr w:val="none" w:sz="0" w:space="0" w:color="auto" w:frame="1"/>
              </w:rPr>
              <w:t>Năng lực, kinh nghiệm và uy tín của tổ chức đấu giá tài sản</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45</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1</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Trong năm trước liền kề đã thực hiện hợp đồng dịch vụ đấu giá cùng loại tài sản với tài sản dự kiến đưa ra đấu giá (Tổ chức đấu giá tài sản liệt kê tất cả các cuộc đấu giá tài sản đã thực hiện. Người có tài sản không yêu cầu nộp bản chính hoặc bản sao hợp đồng) Chỉ chọn chấm điểm một trong các tiêu chí 1.1, 1.2, 1.3, 1.4 hoặc 1.5</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6</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1.1</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Dưới 03 hợp đồng (bao gồm trường hợp không thực hiện hợp đồng nào)</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jc w:val="center"/>
              <w:rPr>
                <w:rFonts w:ascii="Times New Roman" w:eastAsia="Calibri"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2</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1.2</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Từ 03 hợp đồng đến dưới 10 hợp đồng</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jc w:val="center"/>
              <w:rPr>
                <w:rFonts w:ascii="Times New Roman" w:eastAsia="Calibri" w:hAnsi="Times New Roman" w:cs="Times New Roman"/>
                <w:b/>
                <w:sz w:val="28"/>
                <w:szCs w:val="28"/>
              </w:rPr>
            </w:pPr>
            <w:r w:rsidRPr="00D36904">
              <w:rPr>
                <w:rFonts w:ascii="Times New Roman" w:eastAsia="Calibri" w:hAnsi="Times New Roman" w:cs="Times New Roman"/>
                <w:b/>
                <w:sz w:val="28"/>
                <w:szCs w:val="28"/>
              </w:rPr>
              <w:t>3</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1.3</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Từ 10 hợp đồng đến dưới 20 hợp đồng</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jc w:val="center"/>
              <w:rPr>
                <w:rFonts w:ascii="Times New Roman" w:eastAsia="Calibri" w:hAnsi="Times New Roman" w:cs="Times New Roman"/>
                <w:b/>
                <w:sz w:val="28"/>
                <w:szCs w:val="28"/>
              </w:rPr>
            </w:pPr>
            <w:r w:rsidRPr="00D36904">
              <w:rPr>
                <w:rFonts w:ascii="Times New Roman" w:eastAsia="Calibri" w:hAnsi="Times New Roman" w:cs="Times New Roman"/>
                <w:b/>
                <w:sz w:val="28"/>
                <w:szCs w:val="28"/>
              </w:rPr>
              <w:t>4</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1.4</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Từ 20 hợp đồng đến dưới 30 hợp đồng</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jc w:val="center"/>
              <w:rPr>
                <w:rFonts w:ascii="Times New Roman" w:eastAsia="Calibri" w:hAnsi="Times New Roman" w:cs="Times New Roman"/>
                <w:b/>
                <w:sz w:val="28"/>
                <w:szCs w:val="28"/>
              </w:rPr>
            </w:pPr>
            <w:r w:rsidRPr="00D36904">
              <w:rPr>
                <w:rFonts w:ascii="Times New Roman" w:eastAsia="Calibri" w:hAnsi="Times New Roman" w:cs="Times New Roman"/>
                <w:b/>
                <w:sz w:val="28"/>
                <w:szCs w:val="28"/>
              </w:rPr>
              <w:t>5</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1.5</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Từ 30 hợp đồng trở lên</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24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sz w:val="28"/>
                <w:szCs w:val="28"/>
              </w:rPr>
              <w:t>6</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2</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Trong năm trước liền kề đã tổ chức đấu giá thành các cuộc đấu giá cùng loại tài sản với tài sản dự kiến đưa ra đấu giá có mức chênh lệch trung bình giữa giá trúng đấu giá so với giá khởi điểm (Tổ chức đấu giá tài sản liệt kê tất cả các cuộc đấu giá tài sản đã thực hiện. Người có tài sản không yêu cầu nộp bản chính hoặc bản sao hợp đồng)</w:t>
            </w:r>
          </w:p>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Chỉ chọn chấm điểm một trong các tiêu chí 2.1, 2.2, 2.3, 2.4 hoặc 2.5</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18</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2.1</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Dưới 20% (bao gồm trường hợp không có chênh lệch)</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jc w:val="center"/>
              <w:rPr>
                <w:rFonts w:ascii="Times New Roman" w:eastAsia="Calibri" w:hAnsi="Times New Roman" w:cs="Times New Roman"/>
                <w:b/>
                <w:sz w:val="28"/>
                <w:szCs w:val="28"/>
              </w:rPr>
            </w:pPr>
            <w:r w:rsidRPr="00D36904">
              <w:rPr>
                <w:rFonts w:ascii="Times New Roman" w:eastAsia="Calibri" w:hAnsi="Times New Roman" w:cs="Times New Roman"/>
                <w:b/>
                <w:sz w:val="28"/>
                <w:szCs w:val="28"/>
              </w:rPr>
              <w:t>10</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2.2</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505433">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Từ 20%</w:t>
            </w:r>
            <w:r w:rsidR="00505433">
              <w:rPr>
                <w:rFonts w:ascii="Times New Roman" w:eastAsia="Times New Roman" w:hAnsi="Times New Roman" w:cs="Times New Roman"/>
                <w:i/>
                <w:sz w:val="28"/>
                <w:szCs w:val="28"/>
              </w:rPr>
              <w:t xml:space="preserve"> </w:t>
            </w:r>
            <w:r w:rsidRPr="00D36904">
              <w:rPr>
                <w:rFonts w:ascii="Times New Roman" w:eastAsia="Times New Roman" w:hAnsi="Times New Roman" w:cs="Times New Roman"/>
                <w:i/>
                <w:sz w:val="28"/>
                <w:szCs w:val="28"/>
              </w:rPr>
              <w:t>đến dưới 40%</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jc w:val="center"/>
              <w:rPr>
                <w:rFonts w:ascii="Times New Roman" w:eastAsia="Calibri" w:hAnsi="Times New Roman" w:cs="Times New Roman"/>
                <w:b/>
                <w:sz w:val="28"/>
                <w:szCs w:val="28"/>
              </w:rPr>
            </w:pPr>
            <w:r w:rsidRPr="00D36904">
              <w:rPr>
                <w:rFonts w:ascii="Times New Roman" w:eastAsia="Calibri" w:hAnsi="Times New Roman" w:cs="Times New Roman"/>
                <w:b/>
                <w:sz w:val="28"/>
                <w:szCs w:val="28"/>
              </w:rPr>
              <w:t>12</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2.3</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Từ 40% đến dưới 70%</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24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sz w:val="28"/>
                <w:szCs w:val="28"/>
              </w:rPr>
              <w:t>14</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2.4</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Từ 70% đến dưới 100%</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jc w:val="center"/>
              <w:rPr>
                <w:rFonts w:ascii="Times New Roman" w:eastAsia="Calibri" w:hAnsi="Times New Roman" w:cs="Times New Roman"/>
                <w:b/>
                <w:sz w:val="28"/>
                <w:szCs w:val="28"/>
              </w:rPr>
            </w:pPr>
            <w:r w:rsidRPr="00D36904">
              <w:rPr>
                <w:rFonts w:ascii="Times New Roman" w:eastAsia="Calibri" w:hAnsi="Times New Roman" w:cs="Times New Roman"/>
                <w:b/>
                <w:sz w:val="28"/>
                <w:szCs w:val="28"/>
              </w:rPr>
              <w:t>16</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2.5</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Từ 100% trở lên</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jc w:val="center"/>
              <w:rPr>
                <w:rFonts w:ascii="Times New Roman" w:eastAsia="Calibri" w:hAnsi="Times New Roman" w:cs="Times New Roman"/>
                <w:b/>
                <w:sz w:val="28"/>
                <w:szCs w:val="28"/>
              </w:rPr>
            </w:pPr>
            <w:r w:rsidRPr="00D36904">
              <w:rPr>
                <w:rFonts w:ascii="Times New Roman" w:eastAsia="Calibri" w:hAnsi="Times New Roman" w:cs="Times New Roman"/>
                <w:b/>
                <w:sz w:val="28"/>
                <w:szCs w:val="28"/>
              </w:rPr>
              <w:t>18</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3</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 xml:space="preserve">Thời gian hoạt động trong lĩnh vực đấu giá tài sản tính từ thời điểm có </w:t>
            </w:r>
            <w:r w:rsidRPr="00D36904">
              <w:rPr>
                <w:rFonts w:ascii="Times New Roman" w:eastAsia="Times New Roman" w:hAnsi="Times New Roman" w:cs="Times New Roman"/>
                <w:b/>
                <w:bCs/>
                <w:i/>
                <w:sz w:val="28"/>
                <w:szCs w:val="28"/>
                <w:bdr w:val="none" w:sz="0" w:space="0" w:color="auto" w:frame="1"/>
              </w:rPr>
              <w:lastRenderedPageBreak/>
              <w:t>Quyết định thành lập hoặc được cấp Giấy đăng ký hoạt động (Giấy chứng nhận đăng ký kinh doanh đối với doanh nghiệp đấu giá tài sản được thành lập trước ngày Luật Đấu giá tài sản có hiệu lực)</w:t>
            </w:r>
          </w:p>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Chỉ chọn chấm điểm một trong các tiêu chí 3.1, 3.2 hoặc 3.3</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lastRenderedPageBreak/>
              <w:t>5</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lastRenderedPageBreak/>
              <w:t>3.1</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Dưới 03 năm</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jc w:val="center"/>
              <w:rPr>
                <w:rFonts w:ascii="Times New Roman" w:eastAsia="Calibri" w:hAnsi="Times New Roman" w:cs="Times New Roman"/>
                <w:b/>
                <w:sz w:val="28"/>
                <w:szCs w:val="28"/>
              </w:rPr>
            </w:pPr>
            <w:r w:rsidRPr="00D36904">
              <w:rPr>
                <w:rFonts w:ascii="Times New Roman" w:eastAsia="Calibri" w:hAnsi="Times New Roman" w:cs="Times New Roman"/>
                <w:b/>
                <w:sz w:val="28"/>
                <w:szCs w:val="28"/>
              </w:rPr>
              <w:t>3</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3.2</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Từ 03 năm đến dưới 05 năm</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jc w:val="center"/>
              <w:rPr>
                <w:rFonts w:ascii="Times New Roman" w:eastAsia="Calibri" w:hAnsi="Times New Roman" w:cs="Times New Roman"/>
                <w:b/>
                <w:sz w:val="28"/>
                <w:szCs w:val="28"/>
              </w:rPr>
            </w:pPr>
            <w:r w:rsidRPr="00D36904">
              <w:rPr>
                <w:rFonts w:ascii="Times New Roman" w:eastAsia="Calibri" w:hAnsi="Times New Roman" w:cs="Times New Roman"/>
                <w:b/>
                <w:sz w:val="28"/>
                <w:szCs w:val="28"/>
              </w:rPr>
              <w:t>4</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3.3</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Từ 05 năm trở lên</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24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sz w:val="28"/>
                <w:szCs w:val="28"/>
              </w:rPr>
              <w:t>5</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4</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Số lượng đấu giá viên của tổ chức đấu giá tài sản</w:t>
            </w:r>
          </w:p>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Chỉ chọn chấm điểm một trong các tiêu chí 4.1, 4.2 hoặc 4.3</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3</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4.1</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01 đấu giá viên</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jc w:val="center"/>
              <w:rPr>
                <w:rFonts w:ascii="Times New Roman" w:eastAsia="Calibri" w:hAnsi="Times New Roman" w:cs="Times New Roman"/>
                <w:b/>
                <w:sz w:val="28"/>
                <w:szCs w:val="28"/>
              </w:rPr>
            </w:pPr>
            <w:r w:rsidRPr="00D36904">
              <w:rPr>
                <w:rFonts w:ascii="Times New Roman" w:eastAsia="Calibri" w:hAnsi="Times New Roman" w:cs="Times New Roman"/>
                <w:b/>
                <w:sz w:val="28"/>
                <w:szCs w:val="28"/>
              </w:rPr>
              <w:t>1</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4.2</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Từ 02 đến dưới 05 đấu giá viên</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24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sz w:val="28"/>
                <w:szCs w:val="28"/>
              </w:rPr>
              <w:t>2</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4.3</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Từ 05 đấu giá viên trở lên</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jc w:val="center"/>
              <w:rPr>
                <w:rFonts w:ascii="Times New Roman" w:eastAsia="Calibri" w:hAnsi="Times New Roman" w:cs="Times New Roman"/>
                <w:b/>
                <w:sz w:val="28"/>
                <w:szCs w:val="28"/>
              </w:rPr>
            </w:pPr>
            <w:r w:rsidRPr="00D36904">
              <w:rPr>
                <w:rFonts w:ascii="Times New Roman" w:eastAsia="Calibri" w:hAnsi="Times New Roman" w:cs="Times New Roman"/>
                <w:b/>
                <w:sz w:val="28"/>
                <w:szCs w:val="28"/>
              </w:rPr>
              <w:t>3</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5</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Kinh nghiệm hành nghề của đấu giá viên của tổ chức đấu giá tài sản (Tính từ thời điểm được cấp Thẻ đấu giá viên theo Nghị định số 05/2005/NĐ-CP ngày 18/01/2005 của Chính phủ về bán đấu giá tài sản hoặc đăng ký danh sách đấu giá viên tại Sở Tư pháp theo Nghị định số 17/2010/NĐ-CP ngày 04/3/2010 của Chính phủ về bán đấu giá tài sản hoặc Thẻ đấu giá viên theo Luật Đấu giá tài sản)</w:t>
            </w:r>
          </w:p>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Chỉ chọn chấm điểm một trong các tiêu chí 5.1, 5.2 hoặc 5.3</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4</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5.1</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Không có đấu giá viên có thời gian hành nghề từ 03 năm trở lên</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jc w:val="center"/>
              <w:rPr>
                <w:rFonts w:ascii="Times New Roman" w:eastAsia="Calibri" w:hAnsi="Times New Roman" w:cs="Times New Roman"/>
                <w:b/>
                <w:sz w:val="28"/>
                <w:szCs w:val="28"/>
              </w:rPr>
            </w:pPr>
            <w:r w:rsidRPr="00D36904">
              <w:rPr>
                <w:rFonts w:ascii="Times New Roman" w:eastAsia="Calibri" w:hAnsi="Times New Roman" w:cs="Times New Roman"/>
                <w:b/>
                <w:sz w:val="28"/>
                <w:szCs w:val="28"/>
              </w:rPr>
              <w:t>2</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5.2</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Từ 01 đến 02 đấu giá viên có thời gian hành nghề từ 03 năm trở lên</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24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sz w:val="28"/>
                <w:szCs w:val="28"/>
              </w:rPr>
              <w:t>3</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5.3</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Từ 03 đấu giá viên trở lên có thời gian hành nghề từ 03 năm trở lên</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jc w:val="center"/>
              <w:rPr>
                <w:rFonts w:ascii="Times New Roman" w:eastAsia="Calibri" w:hAnsi="Times New Roman" w:cs="Times New Roman"/>
                <w:b/>
                <w:sz w:val="28"/>
                <w:szCs w:val="28"/>
              </w:rPr>
            </w:pPr>
            <w:r w:rsidRPr="00D36904">
              <w:rPr>
                <w:rFonts w:ascii="Times New Roman" w:eastAsia="Calibri" w:hAnsi="Times New Roman" w:cs="Times New Roman"/>
                <w:b/>
                <w:sz w:val="28"/>
                <w:szCs w:val="28"/>
              </w:rPr>
              <w:t>4</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6</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Nộp thuế thu nhập doanh nghiệp hoặc đóng góp vào ngân sách Nhà nước trong năm trước liền kề, trừ thuế giá trị gia tăng</w:t>
            </w:r>
          </w:p>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Chỉ chọn chấm điểm một trong các tiêu chí 6.1, 6.2, 6.3 hoặc 6.4</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5</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6.1</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Dưới 50 triệu đồng</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jc w:val="center"/>
              <w:rPr>
                <w:rFonts w:ascii="Times New Roman" w:eastAsia="Calibri" w:hAnsi="Times New Roman" w:cs="Times New Roman"/>
                <w:b/>
                <w:sz w:val="28"/>
                <w:szCs w:val="28"/>
              </w:rPr>
            </w:pPr>
            <w:r w:rsidRPr="00D36904">
              <w:rPr>
                <w:rFonts w:ascii="Times New Roman" w:eastAsia="Calibri" w:hAnsi="Times New Roman" w:cs="Times New Roman"/>
                <w:b/>
                <w:sz w:val="28"/>
                <w:szCs w:val="28"/>
              </w:rPr>
              <w:t>2</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6.2</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Từ 50 triệu đồng đến dưới 100 triệu đồng</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jc w:val="center"/>
              <w:rPr>
                <w:rFonts w:ascii="Times New Roman" w:eastAsia="Calibri" w:hAnsi="Times New Roman" w:cs="Times New Roman"/>
                <w:b/>
                <w:sz w:val="28"/>
                <w:szCs w:val="28"/>
              </w:rPr>
            </w:pPr>
            <w:r w:rsidRPr="00D36904">
              <w:rPr>
                <w:rFonts w:ascii="Times New Roman" w:eastAsia="Calibri" w:hAnsi="Times New Roman" w:cs="Times New Roman"/>
                <w:b/>
                <w:sz w:val="28"/>
                <w:szCs w:val="28"/>
              </w:rPr>
              <w:t>3</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6.3</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Từ 100 triệu đồng đến dưới 200 triệu đồng</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jc w:val="center"/>
              <w:rPr>
                <w:rFonts w:ascii="Times New Roman" w:eastAsia="Calibri" w:hAnsi="Times New Roman" w:cs="Times New Roman"/>
                <w:b/>
                <w:sz w:val="28"/>
                <w:szCs w:val="28"/>
              </w:rPr>
            </w:pPr>
            <w:r w:rsidRPr="00D36904">
              <w:rPr>
                <w:rFonts w:ascii="Times New Roman" w:eastAsia="Calibri" w:hAnsi="Times New Roman" w:cs="Times New Roman"/>
                <w:b/>
                <w:sz w:val="28"/>
                <w:szCs w:val="28"/>
              </w:rPr>
              <w:t>4</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6.4</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Từ 200 triệu đồng trở lên</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24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sz w:val="28"/>
                <w:szCs w:val="28"/>
              </w:rPr>
              <w:t>5</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7</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Đội ngũ nhân viên làm việc theo hợp đồng lao động</w:t>
            </w:r>
          </w:p>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lastRenderedPageBreak/>
              <w:t>Chỉ chọn chấm điểm một trong các tiêu chí 7.1 hoặc 7.2</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lastRenderedPageBreak/>
              <w:t>3</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lastRenderedPageBreak/>
              <w:t>7.1</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Dưới 03 nhân viên (bao gồm trường hợp không có nhân viên nào)</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jc w:val="center"/>
              <w:rPr>
                <w:rFonts w:ascii="Times New Roman" w:eastAsia="Calibri" w:hAnsi="Times New Roman" w:cs="Times New Roman"/>
                <w:b/>
                <w:sz w:val="28"/>
                <w:szCs w:val="28"/>
              </w:rPr>
            </w:pPr>
            <w:r w:rsidRPr="00D36904">
              <w:rPr>
                <w:rFonts w:ascii="Times New Roman" w:eastAsia="Calibri" w:hAnsi="Times New Roman" w:cs="Times New Roman"/>
                <w:b/>
                <w:sz w:val="28"/>
                <w:szCs w:val="28"/>
              </w:rPr>
              <w:t>2</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7.2</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24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i/>
                <w:sz w:val="28"/>
                <w:szCs w:val="28"/>
              </w:rPr>
              <w:t>Từ 03 nhân viên trở lên</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24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sz w:val="28"/>
                <w:szCs w:val="28"/>
              </w:rPr>
              <w:t>3</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8</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Có người tập sự hành nghề trong tổ chức đấu giá tài sản trong năm trước liền kề hoặc năm nộp hồ sơ đăng ký tham gia lựa chọn</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1</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IV</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Thù lao dịch vụ đấu giá, chi phí đấu giá tài sản phù hợp</w:t>
            </w:r>
          </w:p>
          <w:p w:rsidR="000849A9" w:rsidRPr="00D36904" w:rsidRDefault="000849A9" w:rsidP="00BA1192">
            <w:pPr>
              <w:spacing w:after="0" w:line="390" w:lineRule="atLeast"/>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Chỉ chọn chấm điểm một trong các tiêu chí 1, 2 hoặc 3</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5</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1</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Bằng mức thù lao dịch vụ đấu giá theo quy định của Bộ Tài chính</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jc w:val="center"/>
              <w:rPr>
                <w:rFonts w:ascii="Times New Roman" w:eastAsia="Calibri" w:hAnsi="Times New Roman" w:cs="Times New Roman"/>
                <w:b/>
                <w:sz w:val="28"/>
                <w:szCs w:val="28"/>
              </w:rPr>
            </w:pPr>
            <w:r w:rsidRPr="00D36904">
              <w:rPr>
                <w:rFonts w:ascii="Times New Roman" w:eastAsia="Calibri" w:hAnsi="Times New Roman" w:cs="Times New Roman"/>
                <w:b/>
                <w:sz w:val="28"/>
                <w:szCs w:val="28"/>
              </w:rPr>
              <w:t>3</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2</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Giảm dưới 20%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jc w:val="center"/>
              <w:rPr>
                <w:rFonts w:ascii="Times New Roman" w:eastAsia="Calibri" w:hAnsi="Times New Roman" w:cs="Times New Roman"/>
                <w:b/>
                <w:sz w:val="28"/>
                <w:szCs w:val="28"/>
              </w:rPr>
            </w:pPr>
            <w:r w:rsidRPr="00D36904">
              <w:rPr>
                <w:rFonts w:ascii="Times New Roman" w:eastAsia="Calibri" w:hAnsi="Times New Roman" w:cs="Times New Roman"/>
                <w:b/>
                <w:sz w:val="28"/>
                <w:szCs w:val="28"/>
              </w:rPr>
              <w:t>4</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3</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i/>
                <w:sz w:val="28"/>
                <w:szCs w:val="28"/>
              </w:rPr>
            </w:pPr>
            <w:r w:rsidRPr="00D36904">
              <w:rPr>
                <w:rFonts w:ascii="Times New Roman" w:eastAsia="Times New Roman" w:hAnsi="Times New Roman" w:cs="Times New Roman"/>
                <w:b/>
                <w:bCs/>
                <w:i/>
                <w:sz w:val="28"/>
                <w:szCs w:val="28"/>
                <w:bdr w:val="none" w:sz="0" w:space="0" w:color="auto" w:frame="1"/>
              </w:rPr>
              <w:t>Giảm từ 20% trở lên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sz w:val="28"/>
                <w:szCs w:val="28"/>
              </w:rPr>
              <w:t>5</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sz w:val="28"/>
                <w:szCs w:val="28"/>
              </w:rPr>
            </w:pPr>
            <w:r w:rsidRPr="00D36904">
              <w:rPr>
                <w:rFonts w:ascii="Times New Roman" w:eastAsia="Times New Roman" w:hAnsi="Times New Roman" w:cs="Times New Roman"/>
                <w:b/>
                <w:bCs/>
                <w:sz w:val="28"/>
                <w:szCs w:val="28"/>
                <w:bdr w:val="none" w:sz="0" w:space="0" w:color="auto" w:frame="1"/>
              </w:rPr>
              <w:t>V</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sz w:val="28"/>
                <w:szCs w:val="28"/>
              </w:rPr>
            </w:pPr>
            <w:r w:rsidRPr="00D36904">
              <w:rPr>
                <w:rFonts w:ascii="Times New Roman" w:eastAsia="Times New Roman" w:hAnsi="Times New Roman" w:cs="Times New Roman"/>
                <w:b/>
                <w:bCs/>
                <w:sz w:val="28"/>
                <w:szCs w:val="28"/>
                <w:bdr w:val="none" w:sz="0" w:space="0" w:color="auto" w:frame="1"/>
              </w:rPr>
              <w:t>Tiêu chí khác phù hợp với tài sản đấu giá do người có tài sản đấu giá quyết định</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bCs/>
                <w:sz w:val="28"/>
                <w:szCs w:val="28"/>
                <w:bdr w:val="none" w:sz="0" w:space="0" w:color="auto" w:frame="1"/>
              </w:rPr>
              <w:t>5</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BE5DE6" w:rsidRDefault="000849A9" w:rsidP="00BA1192">
            <w:pPr>
              <w:spacing w:after="0" w:line="390" w:lineRule="atLeast"/>
              <w:jc w:val="center"/>
              <w:rPr>
                <w:rFonts w:ascii="Times New Roman" w:eastAsia="Times New Roman" w:hAnsi="Times New Roman" w:cs="Times New Roman"/>
                <w:b/>
                <w:bCs/>
                <w:i/>
                <w:sz w:val="28"/>
                <w:szCs w:val="28"/>
                <w:bdr w:val="none" w:sz="0" w:space="0" w:color="auto" w:frame="1"/>
              </w:rPr>
            </w:pPr>
            <w:r w:rsidRPr="00BE5DE6">
              <w:rPr>
                <w:rFonts w:ascii="Times New Roman" w:eastAsia="Times New Roman" w:hAnsi="Times New Roman" w:cs="Times New Roman"/>
                <w:b/>
                <w:bCs/>
                <w:i/>
                <w:sz w:val="28"/>
                <w:szCs w:val="28"/>
                <w:bdr w:val="none" w:sz="0" w:space="0" w:color="auto" w:frame="1"/>
              </w:rPr>
              <w:t>1</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BE5DE6" w:rsidRDefault="000849A9" w:rsidP="00BA1192">
            <w:pPr>
              <w:spacing w:after="0" w:line="390" w:lineRule="atLeast"/>
              <w:rPr>
                <w:rFonts w:ascii="Times New Roman" w:eastAsia="Times New Roman" w:hAnsi="Times New Roman" w:cs="Times New Roman"/>
                <w:b/>
                <w:bCs/>
                <w:i/>
                <w:sz w:val="28"/>
                <w:szCs w:val="28"/>
                <w:bdr w:val="none" w:sz="0" w:space="0" w:color="auto" w:frame="1"/>
              </w:rPr>
            </w:pPr>
            <w:r w:rsidRPr="00BE5DE6">
              <w:rPr>
                <w:rFonts w:ascii="Times New Roman" w:hAnsi="Times New Roman"/>
                <w:b/>
                <w:i/>
                <w:sz w:val="28"/>
                <w:szCs w:val="28"/>
              </w:rPr>
              <w:t>Tổ chức đấu giá tài sản có trụ sở chính đặt trên địa bàn tỉnh Nam Định (không tính trụ sở chi nhánh)</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1</w:t>
            </w:r>
          </w:p>
        </w:tc>
      </w:tr>
      <w:tr w:rsidR="000849A9" w:rsidRPr="00D36904" w:rsidTr="00D17A46">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BE5DE6" w:rsidRDefault="000849A9" w:rsidP="00BA1192">
            <w:pPr>
              <w:spacing w:after="0" w:line="390" w:lineRule="atLeast"/>
              <w:jc w:val="center"/>
              <w:rPr>
                <w:rFonts w:ascii="Times New Roman" w:eastAsia="Times New Roman" w:hAnsi="Times New Roman" w:cs="Times New Roman"/>
                <w:b/>
                <w:bCs/>
                <w:i/>
                <w:sz w:val="28"/>
                <w:szCs w:val="28"/>
                <w:bdr w:val="none" w:sz="0" w:space="0" w:color="auto" w:frame="1"/>
              </w:rPr>
            </w:pPr>
            <w:r w:rsidRPr="00BE5DE6">
              <w:rPr>
                <w:rFonts w:ascii="Times New Roman" w:eastAsia="Times New Roman" w:hAnsi="Times New Roman" w:cs="Times New Roman"/>
                <w:b/>
                <w:bCs/>
                <w:i/>
                <w:sz w:val="28"/>
                <w:szCs w:val="28"/>
                <w:bdr w:val="none" w:sz="0" w:space="0" w:color="auto" w:frame="1"/>
              </w:rPr>
              <w:t>2</w:t>
            </w:r>
          </w:p>
        </w:tc>
        <w:tc>
          <w:tcPr>
            <w:tcW w:w="859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BE5DE6" w:rsidRDefault="000849A9" w:rsidP="00BA1192">
            <w:pPr>
              <w:spacing w:after="0" w:line="390" w:lineRule="atLeast"/>
              <w:rPr>
                <w:rFonts w:ascii="Times New Roman" w:eastAsia="Times New Roman" w:hAnsi="Times New Roman" w:cs="Times New Roman"/>
                <w:b/>
                <w:bCs/>
                <w:i/>
                <w:sz w:val="28"/>
                <w:szCs w:val="28"/>
                <w:bdr w:val="none" w:sz="0" w:space="0" w:color="auto" w:frame="1"/>
              </w:rPr>
            </w:pPr>
            <w:r w:rsidRPr="00BE5DE6">
              <w:rPr>
                <w:rFonts w:ascii="Times New Roman" w:hAnsi="Times New Roman"/>
                <w:b/>
                <w:i/>
                <w:sz w:val="28"/>
                <w:szCs w:val="28"/>
              </w:rPr>
              <w:t>Đã ký kết và thực hiện thành công ít nhất 03 hợp đồng dịch vụ đấu giá tài sản đối với tài sản tương tự trên địa bàn tỉnh Nam Định</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4</w:t>
            </w:r>
          </w:p>
        </w:tc>
      </w:tr>
      <w:tr w:rsidR="000849A9" w:rsidRPr="00D36904" w:rsidTr="00D17A46">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sz w:val="28"/>
                <w:szCs w:val="28"/>
              </w:rPr>
            </w:pPr>
            <w:r w:rsidRPr="00D36904">
              <w:rPr>
                <w:rFonts w:ascii="Times New Roman" w:eastAsia="Times New Roman" w:hAnsi="Times New Roman" w:cs="Times New Roman"/>
                <w:b/>
                <w:bCs/>
                <w:sz w:val="28"/>
                <w:szCs w:val="28"/>
                <w:bdr w:val="none" w:sz="0" w:space="0" w:color="auto" w:frame="1"/>
              </w:rPr>
              <w:t>Tổng số điểm</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0849A9" w:rsidRPr="00D36904" w:rsidRDefault="000849A9" w:rsidP="00753451">
            <w:pPr>
              <w:spacing w:after="0" w:line="390" w:lineRule="atLeast"/>
              <w:jc w:val="center"/>
              <w:rPr>
                <w:rFonts w:ascii="Times New Roman" w:eastAsia="Times New Roman" w:hAnsi="Times New Roman" w:cs="Times New Roman"/>
                <w:b/>
                <w:sz w:val="28"/>
                <w:szCs w:val="28"/>
              </w:rPr>
            </w:pPr>
            <w:r w:rsidRPr="00D36904">
              <w:rPr>
                <w:rFonts w:ascii="Times New Roman" w:eastAsia="Times New Roman" w:hAnsi="Times New Roman" w:cs="Times New Roman"/>
                <w:b/>
                <w:sz w:val="28"/>
                <w:szCs w:val="28"/>
              </w:rPr>
              <w:t>100</w:t>
            </w:r>
          </w:p>
        </w:tc>
      </w:tr>
      <w:tr w:rsidR="000849A9" w:rsidRPr="00D36904" w:rsidTr="00D17A4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jc w:val="center"/>
              <w:rPr>
                <w:rFonts w:ascii="Times New Roman" w:eastAsia="Times New Roman" w:hAnsi="Times New Roman" w:cs="Times New Roman"/>
                <w:sz w:val="28"/>
                <w:szCs w:val="28"/>
              </w:rPr>
            </w:pPr>
            <w:r w:rsidRPr="00D36904">
              <w:rPr>
                <w:rFonts w:ascii="Times New Roman" w:eastAsia="Times New Roman" w:hAnsi="Times New Roman" w:cs="Times New Roman"/>
                <w:b/>
                <w:bCs/>
                <w:sz w:val="28"/>
                <w:szCs w:val="28"/>
                <w:bdr w:val="none" w:sz="0" w:space="0" w:color="auto" w:frame="1"/>
              </w:rPr>
              <w:t>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BA1192">
            <w:pPr>
              <w:spacing w:after="0" w:line="390" w:lineRule="atLeast"/>
              <w:rPr>
                <w:rFonts w:ascii="Times New Roman" w:eastAsia="Times New Roman" w:hAnsi="Times New Roman" w:cs="Times New Roman"/>
                <w:sz w:val="28"/>
                <w:szCs w:val="28"/>
              </w:rPr>
            </w:pPr>
            <w:r w:rsidRPr="00D36904">
              <w:rPr>
                <w:rFonts w:ascii="Times New Roman" w:eastAsia="Times New Roman" w:hAnsi="Times New Roman" w:cs="Times New Roman"/>
                <w:b/>
                <w:bCs/>
                <w:sz w:val="28"/>
                <w:szCs w:val="28"/>
                <w:bdr w:val="none" w:sz="0" w:space="0" w:color="auto" w:frame="1"/>
              </w:rPr>
              <w:t>Có tên trong danh sách các tổ chức đấu giá tài sản do Bộ Tư pháp công bố</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49A9" w:rsidRPr="00D36904" w:rsidRDefault="000849A9" w:rsidP="00753451">
            <w:pPr>
              <w:spacing w:after="0"/>
              <w:jc w:val="center"/>
              <w:rPr>
                <w:rFonts w:ascii="Times New Roman" w:eastAsia="Calibri" w:hAnsi="Times New Roman" w:cs="Times New Roman"/>
                <w:b/>
                <w:sz w:val="28"/>
                <w:szCs w:val="28"/>
              </w:rPr>
            </w:pPr>
          </w:p>
        </w:tc>
      </w:tr>
      <w:tr w:rsidR="00B35888" w:rsidRPr="00753451" w:rsidTr="00D17A4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5888" w:rsidRPr="00B35888" w:rsidRDefault="00B35888" w:rsidP="00442746">
            <w:pPr>
              <w:spacing w:before="120" w:after="120" w:line="20" w:lineRule="atLeast"/>
              <w:jc w:val="center"/>
              <w:rPr>
                <w:rFonts w:ascii="Times New Roman" w:eastAsia="Times New Roman" w:hAnsi="Times New Roman" w:cs="Times New Roman"/>
                <w:color w:val="000000"/>
                <w:sz w:val="28"/>
                <w:szCs w:val="28"/>
              </w:rPr>
            </w:pPr>
            <w:r w:rsidRPr="00B35888">
              <w:rPr>
                <w:rFonts w:ascii="Times New Roman" w:eastAsia="Times New Roman" w:hAnsi="Times New Roman" w:cs="Times New Roman"/>
                <w:b/>
                <w:bCs/>
                <w:i/>
                <w:iCs/>
                <w:color w:val="000000"/>
                <w:sz w:val="28"/>
                <w:szCs w:val="28"/>
                <w:shd w:val="clear" w:color="auto" w:fill="FFFFFF"/>
                <w:lang w:val="vi-VN"/>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5888" w:rsidRPr="00B35888" w:rsidRDefault="00B35888" w:rsidP="00442746">
            <w:pPr>
              <w:spacing w:before="120" w:after="120" w:line="20" w:lineRule="atLeast"/>
              <w:rPr>
                <w:rFonts w:ascii="Times New Roman" w:eastAsia="Times New Roman" w:hAnsi="Times New Roman" w:cs="Times New Roman"/>
                <w:color w:val="000000"/>
                <w:sz w:val="28"/>
                <w:szCs w:val="28"/>
              </w:rPr>
            </w:pPr>
            <w:r w:rsidRPr="00B35888">
              <w:rPr>
                <w:rFonts w:ascii="Times New Roman" w:eastAsia="Times New Roman" w:hAnsi="Times New Roman" w:cs="Times New Roman"/>
                <w:b/>
                <w:bCs/>
                <w:i/>
                <w:iCs/>
                <w:color w:val="000000"/>
                <w:sz w:val="28"/>
                <w:szCs w:val="28"/>
                <w:shd w:val="clear" w:color="auto" w:fill="FFFFFF"/>
                <w:lang w:val="vi-VN"/>
              </w:rPr>
              <w:t>Có tên trong danh sách tổ chức đấu giá tài sản do Bộ Tư pháp công bố</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5888" w:rsidRPr="00B35888" w:rsidRDefault="00B35888" w:rsidP="00442746">
            <w:pPr>
              <w:spacing w:before="120" w:after="120" w:line="20" w:lineRule="atLeast"/>
              <w:jc w:val="center"/>
              <w:rPr>
                <w:rFonts w:ascii="Times New Roman" w:eastAsia="Times New Roman" w:hAnsi="Times New Roman" w:cs="Times New Roman"/>
                <w:color w:val="000000"/>
                <w:sz w:val="28"/>
                <w:szCs w:val="28"/>
              </w:rPr>
            </w:pPr>
            <w:r w:rsidRPr="00B35888">
              <w:rPr>
                <w:rFonts w:ascii="Times New Roman" w:eastAsia="Times New Roman" w:hAnsi="Times New Roman" w:cs="Times New Roman"/>
                <w:b/>
                <w:bCs/>
                <w:i/>
                <w:iCs/>
                <w:color w:val="000000"/>
                <w:sz w:val="28"/>
                <w:szCs w:val="28"/>
                <w:shd w:val="clear" w:color="auto" w:fill="FFFFFF"/>
                <w:lang w:val="vi-VN"/>
              </w:rPr>
              <w:t>Đủ điều kiện</w:t>
            </w:r>
          </w:p>
        </w:tc>
      </w:tr>
      <w:tr w:rsidR="00B35888" w:rsidRPr="00753451" w:rsidTr="00D17A46">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35888" w:rsidRPr="00B35888" w:rsidRDefault="00B35888" w:rsidP="00442746">
            <w:pPr>
              <w:spacing w:before="120" w:after="120" w:line="20" w:lineRule="atLeast"/>
              <w:jc w:val="center"/>
              <w:rPr>
                <w:rFonts w:ascii="Times New Roman" w:eastAsia="Times New Roman" w:hAnsi="Times New Roman" w:cs="Times New Roman"/>
                <w:color w:val="000000"/>
                <w:sz w:val="28"/>
                <w:szCs w:val="28"/>
              </w:rPr>
            </w:pPr>
            <w:r w:rsidRPr="00B35888">
              <w:rPr>
                <w:rFonts w:ascii="Times New Roman" w:eastAsia="Times New Roman" w:hAnsi="Times New Roman" w:cs="Times New Roman"/>
                <w:b/>
                <w:bCs/>
                <w:i/>
                <w:iCs/>
                <w:color w:val="000000"/>
                <w:sz w:val="28"/>
                <w:szCs w:val="28"/>
                <w:shd w:val="clear" w:color="auto" w:fill="FFFFFF"/>
                <w:lang w:val="vi-VN"/>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35888" w:rsidRPr="00B35888" w:rsidRDefault="00B35888" w:rsidP="00442746">
            <w:pPr>
              <w:spacing w:before="120" w:after="120" w:line="20" w:lineRule="atLeast"/>
              <w:rPr>
                <w:rFonts w:ascii="Times New Roman" w:eastAsia="Times New Roman" w:hAnsi="Times New Roman" w:cs="Times New Roman"/>
                <w:color w:val="000000"/>
                <w:sz w:val="28"/>
                <w:szCs w:val="28"/>
              </w:rPr>
            </w:pPr>
            <w:r w:rsidRPr="00B35888">
              <w:rPr>
                <w:rFonts w:ascii="Times New Roman" w:eastAsia="Times New Roman" w:hAnsi="Times New Roman" w:cs="Times New Roman"/>
                <w:b/>
                <w:bCs/>
                <w:i/>
                <w:iCs/>
                <w:color w:val="000000"/>
                <w:sz w:val="28"/>
                <w:szCs w:val="28"/>
                <w:shd w:val="clear" w:color="auto" w:fill="FFFFFF"/>
                <w:lang w:val="vi-VN"/>
              </w:rPr>
              <w:t>Không có tên trong danh sách tổ chức đấu giá tài sản do Bộ Tư pháp công bố</w:t>
            </w:r>
          </w:p>
        </w:tc>
        <w:tc>
          <w:tcPr>
            <w:tcW w:w="1220" w:type="dxa"/>
            <w:tcBorders>
              <w:top w:val="outset" w:sz="6" w:space="0" w:color="auto"/>
              <w:left w:val="outset" w:sz="6" w:space="0" w:color="auto"/>
              <w:bottom w:val="outset" w:sz="6" w:space="0" w:color="auto"/>
              <w:right w:val="outset" w:sz="6" w:space="0" w:color="auto"/>
            </w:tcBorders>
            <w:shd w:val="clear" w:color="auto" w:fill="FFFFFF"/>
            <w:vAlign w:val="center"/>
          </w:tcPr>
          <w:p w:rsidR="00B35888" w:rsidRPr="00B35888" w:rsidRDefault="00B35888" w:rsidP="00442746">
            <w:pPr>
              <w:spacing w:before="120" w:after="120" w:line="20" w:lineRule="atLeast"/>
              <w:jc w:val="center"/>
              <w:rPr>
                <w:rFonts w:ascii="Times New Roman" w:eastAsia="Times New Roman" w:hAnsi="Times New Roman" w:cs="Times New Roman"/>
                <w:color w:val="000000"/>
                <w:sz w:val="28"/>
                <w:szCs w:val="28"/>
              </w:rPr>
            </w:pPr>
            <w:r w:rsidRPr="00B35888">
              <w:rPr>
                <w:rFonts w:ascii="Times New Roman" w:eastAsia="Times New Roman" w:hAnsi="Times New Roman" w:cs="Times New Roman"/>
                <w:b/>
                <w:bCs/>
                <w:i/>
                <w:iCs/>
                <w:color w:val="000000"/>
                <w:sz w:val="28"/>
                <w:szCs w:val="28"/>
                <w:shd w:val="clear" w:color="auto" w:fill="FFFFFF"/>
                <w:lang w:val="vi-VN"/>
              </w:rPr>
              <w:t>Không đủ điều kiện</w:t>
            </w:r>
          </w:p>
        </w:tc>
      </w:tr>
    </w:tbl>
    <w:tbl>
      <w:tblPr>
        <w:tblStyle w:val="TableGrid"/>
        <w:tblpPr w:leftFromText="180" w:rightFromText="180" w:vertAnchor="text" w:horzAnchor="margin" w:tblpY="103"/>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5400"/>
      </w:tblGrid>
      <w:tr w:rsidR="00987BE2" w:rsidRPr="00753451" w:rsidTr="00987BE2">
        <w:trPr>
          <w:trHeight w:val="1322"/>
        </w:trPr>
        <w:tc>
          <w:tcPr>
            <w:tcW w:w="4788" w:type="dxa"/>
          </w:tcPr>
          <w:p w:rsidR="00987BE2" w:rsidRPr="00753451" w:rsidRDefault="00987BE2" w:rsidP="00987BE2">
            <w:pPr>
              <w:rPr>
                <w:rFonts w:ascii="Times New Roman" w:hAnsi="Times New Roman" w:cs="Times New Roman"/>
                <w:sz w:val="28"/>
                <w:szCs w:val="28"/>
              </w:rPr>
            </w:pPr>
          </w:p>
        </w:tc>
        <w:tc>
          <w:tcPr>
            <w:tcW w:w="5400" w:type="dxa"/>
          </w:tcPr>
          <w:p w:rsidR="00987BE2" w:rsidRPr="00753451" w:rsidRDefault="00987BE2" w:rsidP="00987BE2">
            <w:pPr>
              <w:tabs>
                <w:tab w:val="left" w:pos="1035"/>
              </w:tabs>
              <w:rPr>
                <w:rFonts w:ascii="Times New Roman" w:hAnsi="Times New Roman" w:cs="Times New Roman"/>
                <w:sz w:val="28"/>
                <w:szCs w:val="28"/>
              </w:rPr>
            </w:pPr>
          </w:p>
          <w:p w:rsidR="00987BE2" w:rsidRPr="00753451" w:rsidRDefault="00987BE2" w:rsidP="00987BE2">
            <w:pPr>
              <w:tabs>
                <w:tab w:val="left" w:pos="1035"/>
              </w:tabs>
              <w:rPr>
                <w:rFonts w:ascii="Times New Roman" w:hAnsi="Times New Roman" w:cs="Times New Roman"/>
                <w:sz w:val="28"/>
                <w:szCs w:val="28"/>
              </w:rPr>
            </w:pPr>
          </w:p>
        </w:tc>
      </w:tr>
    </w:tbl>
    <w:p w:rsidR="00685F53" w:rsidRPr="00753451" w:rsidRDefault="00685F53" w:rsidP="00FC252D">
      <w:pPr>
        <w:rPr>
          <w:rFonts w:ascii="Times New Roman" w:hAnsi="Times New Roman" w:cs="Times New Roman"/>
          <w:sz w:val="28"/>
          <w:szCs w:val="28"/>
        </w:rPr>
      </w:pPr>
    </w:p>
    <w:sectPr w:rsidR="00685F53" w:rsidRPr="00753451" w:rsidSect="00063FC5">
      <w:pgSz w:w="11907" w:h="16840" w:code="9"/>
      <w:pgMar w:top="964" w:right="964" w:bottom="737" w:left="153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5AE" w:rsidRDefault="00C205AE" w:rsidP="00216762">
      <w:pPr>
        <w:spacing w:after="0" w:line="240" w:lineRule="auto"/>
      </w:pPr>
      <w:r>
        <w:separator/>
      </w:r>
    </w:p>
  </w:endnote>
  <w:endnote w:type="continuationSeparator" w:id="0">
    <w:p w:rsidR="00C205AE" w:rsidRDefault="00C205AE" w:rsidP="002167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5AE" w:rsidRDefault="00C205AE" w:rsidP="00216762">
      <w:pPr>
        <w:spacing w:after="0" w:line="240" w:lineRule="auto"/>
      </w:pPr>
      <w:r>
        <w:separator/>
      </w:r>
    </w:p>
  </w:footnote>
  <w:footnote w:type="continuationSeparator" w:id="0">
    <w:p w:rsidR="00C205AE" w:rsidRDefault="00C205AE" w:rsidP="002167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16762"/>
    <w:rsid w:val="00040EED"/>
    <w:rsid w:val="00063FA9"/>
    <w:rsid w:val="00063FC5"/>
    <w:rsid w:val="00070CB3"/>
    <w:rsid w:val="000849A9"/>
    <w:rsid w:val="000916E8"/>
    <w:rsid w:val="000D3B16"/>
    <w:rsid w:val="00112535"/>
    <w:rsid w:val="00142D1B"/>
    <w:rsid w:val="00171E34"/>
    <w:rsid w:val="00180F53"/>
    <w:rsid w:val="00183669"/>
    <w:rsid w:val="001A00AF"/>
    <w:rsid w:val="001D661F"/>
    <w:rsid w:val="001E562B"/>
    <w:rsid w:val="001F5FAB"/>
    <w:rsid w:val="00211D65"/>
    <w:rsid w:val="00216762"/>
    <w:rsid w:val="00223441"/>
    <w:rsid w:val="002239C7"/>
    <w:rsid w:val="00250873"/>
    <w:rsid w:val="00270B9F"/>
    <w:rsid w:val="00273CC7"/>
    <w:rsid w:val="00282239"/>
    <w:rsid w:val="0028402F"/>
    <w:rsid w:val="002913B2"/>
    <w:rsid w:val="002939D1"/>
    <w:rsid w:val="002E2790"/>
    <w:rsid w:val="002F187B"/>
    <w:rsid w:val="00302958"/>
    <w:rsid w:val="00314253"/>
    <w:rsid w:val="00336A43"/>
    <w:rsid w:val="003456C6"/>
    <w:rsid w:val="00351AA5"/>
    <w:rsid w:val="003533D8"/>
    <w:rsid w:val="003754C8"/>
    <w:rsid w:val="003841CC"/>
    <w:rsid w:val="00384EB5"/>
    <w:rsid w:val="0041185D"/>
    <w:rsid w:val="0041627C"/>
    <w:rsid w:val="004443BE"/>
    <w:rsid w:val="0047510E"/>
    <w:rsid w:val="00475B04"/>
    <w:rsid w:val="00497215"/>
    <w:rsid w:val="004A18AC"/>
    <w:rsid w:val="004F2B82"/>
    <w:rsid w:val="004F354A"/>
    <w:rsid w:val="004F3AAF"/>
    <w:rsid w:val="004F43DB"/>
    <w:rsid w:val="00505433"/>
    <w:rsid w:val="0051196A"/>
    <w:rsid w:val="00512411"/>
    <w:rsid w:val="005166B6"/>
    <w:rsid w:val="0052086D"/>
    <w:rsid w:val="00532F74"/>
    <w:rsid w:val="0053681E"/>
    <w:rsid w:val="00540FD3"/>
    <w:rsid w:val="00550BC8"/>
    <w:rsid w:val="005A3219"/>
    <w:rsid w:val="005B4C87"/>
    <w:rsid w:val="005B5DC1"/>
    <w:rsid w:val="005E12FE"/>
    <w:rsid w:val="005E3F19"/>
    <w:rsid w:val="005F6741"/>
    <w:rsid w:val="006138A6"/>
    <w:rsid w:val="0064280E"/>
    <w:rsid w:val="006529B4"/>
    <w:rsid w:val="00685F53"/>
    <w:rsid w:val="00686AD5"/>
    <w:rsid w:val="006A7DFF"/>
    <w:rsid w:val="006C01BB"/>
    <w:rsid w:val="006D6895"/>
    <w:rsid w:val="00705727"/>
    <w:rsid w:val="00753451"/>
    <w:rsid w:val="00761AEF"/>
    <w:rsid w:val="007747AA"/>
    <w:rsid w:val="00774AAF"/>
    <w:rsid w:val="00786EFA"/>
    <w:rsid w:val="007A48A4"/>
    <w:rsid w:val="007B6581"/>
    <w:rsid w:val="007B6A3A"/>
    <w:rsid w:val="007C1DF3"/>
    <w:rsid w:val="0080175E"/>
    <w:rsid w:val="00822B64"/>
    <w:rsid w:val="00843F85"/>
    <w:rsid w:val="00872B71"/>
    <w:rsid w:val="008B5A50"/>
    <w:rsid w:val="008B68D9"/>
    <w:rsid w:val="008C1622"/>
    <w:rsid w:val="008C7FFD"/>
    <w:rsid w:val="0098148D"/>
    <w:rsid w:val="00987BE2"/>
    <w:rsid w:val="00996A4A"/>
    <w:rsid w:val="009B0040"/>
    <w:rsid w:val="009C0B6D"/>
    <w:rsid w:val="009E1206"/>
    <w:rsid w:val="009F4A35"/>
    <w:rsid w:val="00A02B24"/>
    <w:rsid w:val="00A158ED"/>
    <w:rsid w:val="00A215D7"/>
    <w:rsid w:val="00A34E37"/>
    <w:rsid w:val="00A5456A"/>
    <w:rsid w:val="00A6338B"/>
    <w:rsid w:val="00A90693"/>
    <w:rsid w:val="00A954F4"/>
    <w:rsid w:val="00A97E9D"/>
    <w:rsid w:val="00AC7DA0"/>
    <w:rsid w:val="00AE6F29"/>
    <w:rsid w:val="00AF3971"/>
    <w:rsid w:val="00B16A2A"/>
    <w:rsid w:val="00B1797B"/>
    <w:rsid w:val="00B23CF3"/>
    <w:rsid w:val="00B35888"/>
    <w:rsid w:val="00B35E3A"/>
    <w:rsid w:val="00B465A3"/>
    <w:rsid w:val="00B57836"/>
    <w:rsid w:val="00BA1192"/>
    <w:rsid w:val="00BA632A"/>
    <w:rsid w:val="00BB3417"/>
    <w:rsid w:val="00BB40E1"/>
    <w:rsid w:val="00BE4B00"/>
    <w:rsid w:val="00BE5DE6"/>
    <w:rsid w:val="00C205AE"/>
    <w:rsid w:val="00C27F9C"/>
    <w:rsid w:val="00C36B5B"/>
    <w:rsid w:val="00C41451"/>
    <w:rsid w:val="00C50222"/>
    <w:rsid w:val="00C55A82"/>
    <w:rsid w:val="00C63361"/>
    <w:rsid w:val="00CB1454"/>
    <w:rsid w:val="00CC3F9C"/>
    <w:rsid w:val="00D17A46"/>
    <w:rsid w:val="00D32240"/>
    <w:rsid w:val="00D36904"/>
    <w:rsid w:val="00D7642F"/>
    <w:rsid w:val="00DC2BAE"/>
    <w:rsid w:val="00DE4700"/>
    <w:rsid w:val="00DF0FD7"/>
    <w:rsid w:val="00E4472C"/>
    <w:rsid w:val="00E747D0"/>
    <w:rsid w:val="00E809E4"/>
    <w:rsid w:val="00EC378A"/>
    <w:rsid w:val="00F15895"/>
    <w:rsid w:val="00F367A2"/>
    <w:rsid w:val="00F46D6E"/>
    <w:rsid w:val="00F56384"/>
    <w:rsid w:val="00F71CCC"/>
    <w:rsid w:val="00FB7298"/>
    <w:rsid w:val="00FB7524"/>
    <w:rsid w:val="00FC252D"/>
    <w:rsid w:val="00FC3754"/>
    <w:rsid w:val="00FF610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7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6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42F"/>
    <w:rPr>
      <w:rFonts w:ascii="Tahoma" w:hAnsi="Tahoma" w:cs="Tahoma"/>
      <w:sz w:val="16"/>
      <w:szCs w:val="16"/>
    </w:rPr>
  </w:style>
  <w:style w:type="paragraph" w:styleId="Header">
    <w:name w:val="header"/>
    <w:basedOn w:val="Normal"/>
    <w:link w:val="HeaderChar"/>
    <w:uiPriority w:val="99"/>
    <w:unhideWhenUsed/>
    <w:rsid w:val="00532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F74"/>
  </w:style>
  <w:style w:type="paragraph" w:styleId="Footer">
    <w:name w:val="footer"/>
    <w:basedOn w:val="Normal"/>
    <w:link w:val="FooterChar"/>
    <w:uiPriority w:val="99"/>
    <w:unhideWhenUsed/>
    <w:rsid w:val="00532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F74"/>
  </w:style>
</w:styles>
</file>

<file path=word/webSettings.xml><?xml version="1.0" encoding="utf-8"?>
<w:webSettings xmlns:r="http://schemas.openxmlformats.org/officeDocument/2006/relationships" xmlns:w="http://schemas.openxmlformats.org/wordprocessingml/2006/main">
  <w:divs>
    <w:div w:id="568616215">
      <w:bodyDiv w:val="1"/>
      <w:marLeft w:val="0"/>
      <w:marRight w:val="0"/>
      <w:marTop w:val="0"/>
      <w:marBottom w:val="0"/>
      <w:divBdr>
        <w:top w:val="none" w:sz="0" w:space="0" w:color="auto"/>
        <w:left w:val="none" w:sz="0" w:space="0" w:color="auto"/>
        <w:bottom w:val="none" w:sz="0" w:space="0" w:color="auto"/>
        <w:right w:val="none" w:sz="0" w:space="0" w:color="auto"/>
      </w:divBdr>
    </w:div>
    <w:div w:id="214075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EA2EBF3-47C4-4EEF-9D02-8A84B9B313B2}"/>
</file>

<file path=customXml/itemProps2.xml><?xml version="1.0" encoding="utf-8"?>
<ds:datastoreItem xmlns:ds="http://schemas.openxmlformats.org/officeDocument/2006/customXml" ds:itemID="{BA9E0DA7-7604-4AFE-A1C9-6EE5E7E65B75}"/>
</file>

<file path=customXml/itemProps3.xml><?xml version="1.0" encoding="utf-8"?>
<ds:datastoreItem xmlns:ds="http://schemas.openxmlformats.org/officeDocument/2006/customXml" ds:itemID="{9945A7CD-D9F6-4322-B975-DC8EC81CEA19}"/>
</file>

<file path=customXml/itemProps4.xml><?xml version="1.0" encoding="utf-8"?>
<ds:datastoreItem xmlns:ds="http://schemas.openxmlformats.org/officeDocument/2006/customXml" ds:itemID="{E614F28B-3C6D-40AC-A066-D7ABFC8EF24C}"/>
</file>

<file path=docProps/app.xml><?xml version="1.0" encoding="utf-8"?>
<Properties xmlns="http://schemas.openxmlformats.org/officeDocument/2006/extended-properties" xmlns:vt="http://schemas.openxmlformats.org/officeDocument/2006/docPropsVTypes">
  <Template>Normal</Template>
  <TotalTime>3</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2024-01-11T01:36:00Z</cp:lastPrinted>
  <dcterms:created xsi:type="dcterms:W3CDTF">2024-05-20T07:41:00Z</dcterms:created>
  <dcterms:modified xsi:type="dcterms:W3CDTF">2024-05-20T07:54:00Z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